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计算机学院</w:t>
      </w:r>
      <w:bookmarkStart w:id="1" w:name="_GoBack"/>
      <w:bookmarkEnd w:id="1"/>
    </w:p>
    <w:p>
      <w:pPr>
        <w:pStyle w:val="4"/>
      </w:pPr>
      <w:r>
        <w:rPr>
          <w:rFonts w:hint="eastAsia"/>
        </w:rPr>
        <w:t>课程（教学环节）考核方式和内容审查实施办法</w:t>
      </w:r>
      <w:r>
        <w:t>（试行）</w:t>
      </w:r>
    </w:p>
    <w:p>
      <w:pPr>
        <w:ind w:firstLine="480"/>
      </w:pPr>
      <w:r>
        <w:t>课程考核方式与内容审查由课程负责人</w:t>
      </w:r>
      <w:r>
        <w:rPr>
          <w:rFonts w:hint="eastAsia"/>
        </w:rPr>
        <w:t>组织，教学副院长、系主任、教务员、相关实验室的主任等人员参与</w:t>
      </w:r>
      <w:r>
        <w:t>，</w:t>
      </w:r>
      <w:r>
        <w:rPr>
          <w:rFonts w:hint="eastAsia"/>
        </w:rPr>
        <w:t>系教学秘书协助完成审查过程及审查结果反馈，</w:t>
      </w:r>
      <w:r>
        <w:t>审查依据为本专业毕业要求和课程教学大纲。</w:t>
      </w:r>
    </w:p>
    <w:p>
      <w:pPr>
        <w:ind w:firstLine="0" w:firstLineChars="0"/>
        <w:jc w:val="center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 xml:space="preserve">1 </w:t>
      </w:r>
      <w:r>
        <w:rPr>
          <w:rFonts w:hint="eastAsia"/>
          <w:b/>
        </w:rPr>
        <w:t>课程考核方式和内容审查要求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396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EAF1DD" w:themeFill="accent3" w:themeFillTint="33"/>
            <w:vAlign w:val="center"/>
          </w:tcPr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审查环节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审查人员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审查周期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审查标准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结果</w:t>
            </w:r>
          </w:p>
          <w:p>
            <w:pPr>
              <w:ind w:firstLine="0" w:firstLineChars="0"/>
              <w:jc w:val="center"/>
              <w:rPr>
                <w:rFonts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b/>
                <w:kern w:val="0"/>
                <w:sz w:val="21"/>
                <w:szCs w:val="21"/>
              </w:rPr>
              <w:t>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考核方式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教学副院长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系主任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课程负责人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教务员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每学期一次</w:t>
            </w:r>
          </w:p>
        </w:tc>
        <w:tc>
          <w:tcPr>
            <w:tcW w:w="3969" w:type="dxa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考核方式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必须符合课程教学大纲的要求，要体现教学活动评价的科学性和合理性</w:t>
            </w: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，要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能支撑相关毕业要求指标点的达成。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系教学秘书协助系主任汇总、整理各环节审查结果，再反馈给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教师本人，</w:t>
            </w: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并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要求限期整改。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考核内容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420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每学期一次</w:t>
            </w:r>
          </w:p>
        </w:tc>
        <w:tc>
          <w:tcPr>
            <w:tcW w:w="3969" w:type="dxa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课程考核内容</w:t>
            </w: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要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能客观地检查与评价学生对教学内容的掌握、理解、应用情况，以及解决复杂工程问题的能力</w:t>
            </w: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；要</w:t>
            </w:r>
            <w:r>
              <w:rPr>
                <w:rFonts w:hAnsi="Times New Roman" w:cs="Times New Roman"/>
                <w:kern w:val="0"/>
                <w:sz w:val="21"/>
                <w:szCs w:val="21"/>
              </w:rPr>
              <w:t>能支撑相关毕业要求指标点的达成。</w:t>
            </w:r>
          </w:p>
        </w:tc>
        <w:tc>
          <w:tcPr>
            <w:tcW w:w="992" w:type="dxa"/>
            <w:vMerge w:val="continue"/>
          </w:tcPr>
          <w:p>
            <w:pPr>
              <w:ind w:firstLine="360"/>
              <w:rPr>
                <w:rFonts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实践环节考核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教学副院长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系主任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课程负责人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实验室主任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教务员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每学期一次</w:t>
            </w:r>
          </w:p>
        </w:tc>
        <w:tc>
          <w:tcPr>
            <w:tcW w:w="3969" w:type="dxa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应制订明确的考核办法及评分标准，鼓励学生在实践中锻炼解决复杂工程问题的能力。独立设课的实验课程必须进行操作考核。综合性、应用性、实践性较强的课程，可采用答辩、撰写文献综述及调查报告、实践技能操作、作品设计与制作等考核形式。</w:t>
            </w:r>
          </w:p>
        </w:tc>
        <w:tc>
          <w:tcPr>
            <w:tcW w:w="992" w:type="dxa"/>
            <w:vMerge w:val="continue"/>
          </w:tcPr>
          <w:p>
            <w:pPr>
              <w:ind w:firstLine="360"/>
              <w:rPr>
                <w:rFonts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期末考核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教学副院长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系主任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课程负责人</w:t>
            </w:r>
          </w:p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教务员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每学期一次</w:t>
            </w:r>
          </w:p>
        </w:tc>
        <w:tc>
          <w:tcPr>
            <w:tcW w:w="3969" w:type="dxa"/>
            <w:vAlign w:val="center"/>
          </w:tcPr>
          <w:p>
            <w:pPr>
              <w:ind w:firstLine="0" w:firstLineChars="0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t>一般以笔试、机考等形式进行</w:t>
            </w:r>
            <w:r>
              <w:rPr>
                <w:rFonts w:hint="eastAsia" w:hAnsi="Times New Roman" w:cs="Times New Roman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Merge w:val="continue"/>
          </w:tcPr>
          <w:p>
            <w:pPr>
              <w:ind w:firstLine="360"/>
              <w:rPr>
                <w:rFonts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ind w:firstLine="480"/>
        <w:jc w:val="center"/>
        <w:rPr>
          <w:color w:val="000000"/>
        </w:rPr>
      </w:pPr>
    </w:p>
    <w:p>
      <w:pPr>
        <w:ind w:firstLine="480"/>
      </w:pPr>
      <w:r>
        <w:t>课程成绩</w:t>
      </w:r>
      <w:r>
        <w:rPr>
          <w:rFonts w:hint="eastAsia"/>
        </w:rPr>
        <w:t>的评定方式按照各课程教学大纲中给定的评定方式执行</w:t>
      </w:r>
      <w:r>
        <w:t>。</w:t>
      </w:r>
    </w:p>
    <w:p>
      <w:pPr>
        <w:ind w:firstLine="480"/>
        <w:rPr>
          <w:color w:val="000000"/>
        </w:rPr>
      </w:pPr>
      <w:r>
        <w:rPr>
          <w:color w:val="000000"/>
        </w:rPr>
        <w:t>期末考试试卷</w:t>
      </w:r>
      <w:r>
        <w:rPr>
          <w:rFonts w:hint="eastAsia"/>
          <w:color w:val="000000"/>
        </w:rPr>
        <w:t>的编写、审核、印制流程如图</w:t>
      </w:r>
      <w:r>
        <w:rPr>
          <w:color w:val="000000"/>
        </w:rPr>
        <w:t>1</w:t>
      </w:r>
      <w:r>
        <w:rPr>
          <w:rFonts w:hint="eastAsia"/>
          <w:color w:val="000000"/>
        </w:rPr>
        <w:t>所示</w:t>
      </w:r>
      <w:r>
        <w:rPr>
          <w:color w:val="000000"/>
        </w:rPr>
        <w:t>：</w:t>
      </w:r>
    </w:p>
    <w:p>
      <w:pPr>
        <w:spacing w:line="240" w:lineRule="auto"/>
        <w:ind w:firstLine="480"/>
        <w:jc w:val="center"/>
      </w:pPr>
      <w:r>
        <w:object>
          <v:shape id="_x0000_i1025" o:spt="75" type="#_x0000_t75" style="height:173.3pt;width:295.5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ind w:firstLine="0" w:firstLineChars="0"/>
        <w:jc w:val="center"/>
        <w:rPr>
          <w:b/>
          <w:sz w:val="21"/>
        </w:rPr>
      </w:pPr>
      <w:r>
        <w:rPr>
          <w:rFonts w:hint="eastAsia"/>
          <w:b/>
          <w:sz w:val="21"/>
        </w:rPr>
        <w:t>图</w:t>
      </w:r>
      <w:r>
        <w:rPr>
          <w:b/>
          <w:sz w:val="21"/>
        </w:rPr>
        <w:t>1 期末考试试卷</w:t>
      </w:r>
      <w:r>
        <w:rPr>
          <w:rFonts w:hint="eastAsia"/>
          <w:b/>
          <w:sz w:val="21"/>
        </w:rPr>
        <w:t>的编写、审核、印制流程</w:t>
      </w:r>
    </w:p>
    <w:p>
      <w:pPr>
        <w:ind w:firstLine="480"/>
        <w:rPr>
          <w:color w:val="000000"/>
        </w:rPr>
      </w:pPr>
      <w:r>
        <w:rPr>
          <w:color w:val="000000"/>
        </w:rPr>
        <w:t>期末考试期间，除了学校教务处组织学校的考试领导小组、考试督查小组、考风督查小组外，学院也组织自己学院的考试领导小组、考试督查小组、考风督查小组。</w:t>
      </w:r>
      <w:bookmarkStart w:id="0" w:name="_Hlk517846561"/>
      <w:r>
        <w:rPr>
          <w:color w:val="000000"/>
        </w:rPr>
        <w:t>试卷评阅按照《计算机学院试卷评阅规范与试卷</w:t>
      </w:r>
      <w:bookmarkEnd w:id="0"/>
      <w:r>
        <w:rPr>
          <w:color w:val="000000"/>
        </w:rPr>
        <w:t>归档管理要求》进行评阅，学院要求各门课程必须流水阅卷。</w:t>
      </w:r>
    </w:p>
    <w:p>
      <w:pPr>
        <w:ind w:firstLine="480"/>
        <w:rPr>
          <w:color w:val="000000"/>
        </w:rPr>
      </w:pPr>
    </w:p>
    <w:p>
      <w:pPr>
        <w:ind w:firstLine="480"/>
        <w:rPr>
          <w:color w:val="000000"/>
        </w:rPr>
      </w:pPr>
    </w:p>
    <w:p>
      <w:pPr>
        <w:ind w:firstLine="480"/>
        <w:rPr>
          <w:color w:val="000000"/>
        </w:rPr>
      </w:pPr>
    </w:p>
    <w:p>
      <w:pPr>
        <w:ind w:firstLine="480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     </w:t>
      </w:r>
      <w:r>
        <w:rPr>
          <w:rFonts w:hint="eastAsia"/>
          <w:color w:val="000000"/>
        </w:rPr>
        <w:t>计算机学院</w:t>
      </w:r>
    </w:p>
    <w:p>
      <w:pPr>
        <w:ind w:firstLine="480"/>
        <w:rPr>
          <w:rFonts w:hint="eastAsia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                      2017</w:t>
      </w:r>
      <w:r>
        <w:rPr>
          <w:rFonts w:hint="eastAsia"/>
          <w:color w:val="000000"/>
        </w:rPr>
        <w:t>年1</w:t>
      </w:r>
      <w:r>
        <w:rPr>
          <w:color w:val="000000"/>
        </w:rPr>
        <w:t>0</w:t>
      </w:r>
      <w:r>
        <w:rPr>
          <w:rFonts w:hint="eastAsia"/>
          <w:color w:val="000000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A"/>
    <w:rsid w:val="00186BB7"/>
    <w:rsid w:val="002F2992"/>
    <w:rsid w:val="00347D0F"/>
    <w:rsid w:val="004F1426"/>
    <w:rsid w:val="006572FA"/>
    <w:rsid w:val="006647DA"/>
    <w:rsid w:val="006A0088"/>
    <w:rsid w:val="007000EC"/>
    <w:rsid w:val="007D369B"/>
    <w:rsid w:val="00880F26"/>
    <w:rsid w:val="00A6321B"/>
    <w:rsid w:val="00A6397A"/>
    <w:rsid w:val="00AA5B49"/>
    <w:rsid w:val="00E147D0"/>
    <w:rsid w:val="00E42254"/>
    <w:rsid w:val="00F04DC7"/>
    <w:rsid w:val="564E1A4A"/>
    <w:rsid w:val="62E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 w:line="240" w:lineRule="auto"/>
      <w:ind w:firstLine="0" w:firstLineChars="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spacing w:line="360" w:lineRule="auto"/>
      <w:ind w:left="720"/>
      <w:contextualSpacing/>
      <w:jc w:val="left"/>
    </w:pPr>
    <w:rPr>
      <w:rFonts w:ascii="Times New Roman" w:hAnsi="Times New Roman" w:eastAsia="楷体" w:cs="Times New Roman"/>
      <w:kern w:val="0"/>
      <w:lang w:eastAsia="en-US"/>
    </w:rPr>
  </w:style>
  <w:style w:type="character" w:customStyle="1" w:styleId="11">
    <w:name w:val="标题 字符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782</Characters>
  <Lines>6</Lines>
  <Paragraphs>1</Paragraphs>
  <TotalTime>54</TotalTime>
  <ScaleCrop>false</ScaleCrop>
  <LinksUpToDate>false</LinksUpToDate>
  <CharactersWithSpaces>918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2019-07-05T07:15:00Z</dcterms:created>
  <dc:creator>user</dc:creator>
  <cp:lastModifiedBy>杨荣</cp:lastModifiedBy>
  <dcterms:modified xsi:type="dcterms:W3CDTF">2020-11-20T07:17:35Z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